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振动切片机VT1200S简要操作说明和维护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取出样品台并擦干，将样品包埋块粘(502强力胶迅速粘黏)到目标放置部位，强力胶干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燥后复位样品台并调整好样品方向。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在缓冲托盘中加入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适合的缓冲液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并覆盖住包埋块。安装双面剃须刀片到刀架上，通过工具拧紧上方控制刀片的螺丝，右侧面调整刀架角度 (使得刀片平行于包埋块上底面)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控制面板上的DOWN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53035" cy="159385"/>
            <wp:effectExtent l="0" t="0" r="889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和UP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按钮用于调整样品台的高度；刀头控制按钮(标有向上或向下箭头图标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465455</wp:posOffset>
            </wp:positionV>
            <wp:extent cx="457835" cy="215265"/>
            <wp:effectExtent l="0" t="0" r="8890" b="3810"/>
            <wp:wrapTight wrapText="bothSides">
              <wp:wrapPolygon>
                <wp:start x="0" y="0"/>
                <wp:lineTo x="0" y="21027"/>
                <wp:lineTo x="21121" y="21027"/>
                <wp:lineTo x="21121" y="0"/>
                <wp:lineTo x="0" y="0"/>
              </wp:wrapPolygon>
            </wp:wrapTight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215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)，可用来调节刀的前后移动。降低样品台高度使得刀片与包埋块上底面在一个平面上，向前移动刀架，使刀片停在包埋块前方，开始设置切片参数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控制面板的屏幕上显示了四个平时常用的数据：切片速度mm/s、振幅mm、切片厚度μm以及切片总厚度∑μm。当选定SPEED后，该按键指示灯亮，通过面板上部旋钮可以调节刀头的前进速度(0-1.5mm/sec)，旋钮顺时针方向为数值增大，逆时针方向为减小。当选定AMPL后，可以调节刀头振幅(0-3 mm，操作同SPEED)。当选定AUTO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FEED时，可调节切片厚度(0-1000 μm)，调节STEP SIZE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59385" cy="156210"/>
            <wp:effectExtent l="0" t="0" r="2540" b="571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(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235585" cy="188595"/>
            <wp:effectExtent l="0" t="0" r="2540" b="1905"/>
            <wp:docPr id="4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 μm，10 μm及100 μm) 选择调整数字的单位，转动旋钮调整数字大小。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通过AUTO/MAN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83515" cy="190500"/>
            <wp:effectExtent l="0" t="0" r="6985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进行切片自动或手动模式选择，该按键的右上角指示灯亮为自动切片，左下角指示灯亮为手动切片。通过SINGLE/CONT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65735" cy="172720"/>
            <wp:effectExtent l="0" t="0" r="5715" b="8255"/>
            <wp:docPr id="7" name="图片 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按钮选择单张切片或连续切片模式。一般选择自动切片及连续切片模式。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以自动切片模式为例，降低样品台高度，使刀片高于包埋块，按动标向下黑三角图标的按钮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243840" cy="214630"/>
            <wp:effectExtent l="0" t="0" r="3810" b="4445"/>
            <wp:docPr id="9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，记录刀头移动的起始位置，灯亮后，向前移动刀架至结束位置，按下向上黑三角图标的按钮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240665" cy="212090"/>
            <wp:effectExtent l="0" t="0" r="6985" b="6985"/>
            <wp:docPr id="8" name="图片 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，记录结束位置。按RUN/STOP按钮开始震动切片；在这期间，可按PAUSE键立即停止切片，捞取需要的切片暂置于所需缓冲液中 (例如水或者PBS中)，再按一次即可启动继续切片；正在切片时，按RUN/STOP按钮，刀片不会立即停止，而是移动到最前端再返回起始位点后才停止切片。在手动切片模式下，按RUN/STOP按钮开始震动切片，刀头移动到最前端就自动停止，而不会返回到起始位点；在此期间按PAUSE，切片机无响应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切片完毕，关闭切片机开关；及时将双面刀片取下；清理样片台上的粘合剂及残留样本；清洗刀架、样品台和冰浴槽等物件；最后做好仪器使用登记。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3AC2D8"/>
    <w:multiLevelType w:val="singleLevel"/>
    <w:tmpl w:val="343AC2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75AC8"/>
    <w:rsid w:val="12AC38F3"/>
    <w:rsid w:val="50720FD1"/>
    <w:rsid w:val="58F92290"/>
    <w:rsid w:val="5BD47BCA"/>
    <w:rsid w:val="6788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2022-03-22T08:29:00Z</dcterms:created>
  <dc:creator>zlt</dc:creator>
  <cp:lastModifiedBy>赵路坦</cp:lastModifiedBy>
  <dcterms:modified xsi:type="dcterms:W3CDTF">2022-03-24T01:33:23Z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BAB6540160C543B99E9176CB07394033</vt:lpwstr>
  </property>
</Properties>
</file>